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1DED" w:rsidP="1D8463AF" w:rsidRDefault="00F15877" w14:paraId="7AD56499" w14:textId="309473F0">
      <w:pPr>
        <w:pStyle w:val="Heading1"/>
        <w:jc w:val="left"/>
        <w:rPr>
          <w:rFonts w:ascii="Century Gothic" w:hAnsi="Century Gothic" w:eastAsia="Century Gothic" w:cs="Century Gothic"/>
          <w:i w:val="1"/>
          <w:iCs w:val="1"/>
          <w:color w:val="196B24" w:themeColor="accent3" w:themeTint="FF" w:themeShade="FF"/>
        </w:rPr>
      </w:pPr>
      <w:bookmarkStart w:name="_Toc400361362" w:id="0"/>
      <w:bookmarkStart w:name="_Toc443397153" w:id="1"/>
      <w:bookmarkStart w:name="_Toc357771638" w:id="2"/>
      <w:bookmarkStart w:name="_Toc346793416" w:id="3"/>
      <w:bookmarkStart w:name="_Toc328122777" w:id="4"/>
      <w:r w:rsidRPr="1D8463AF" w:rsidR="00F15877">
        <w:rPr>
          <w:rFonts w:ascii="Century Gothic" w:hAnsi="Century Gothic" w:eastAsia="Century Gothic" w:cs="Century Gothic"/>
          <w:color w:val="196B24" w:themeColor="accent3" w:themeTint="FF" w:themeShade="FF"/>
        </w:rPr>
        <w:t>Music development plan summary</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Pr="1D8463AF" w:rsidR="00F15877">
        <w:rPr>
          <w:rFonts w:ascii="Century Gothic" w:hAnsi="Century Gothic" w:eastAsia="Century Gothic" w:cs="Century Gothic"/>
          <w:color w:val="196B24" w:themeColor="accent3" w:themeTint="FF" w:themeShade="FF"/>
        </w:rPr>
        <w:t>:</w:t>
      </w:r>
      <w:r>
        <w:br/>
      </w:r>
      <w:r w:rsidRPr="1D8463AF" w:rsidR="12D8372C">
        <w:rPr>
          <w:rFonts w:ascii="Century Gothic" w:hAnsi="Century Gothic" w:eastAsia="Century Gothic" w:cs="Century Gothic"/>
          <w:i w:val="1"/>
          <w:iCs w:val="1"/>
          <w:color w:val="196B24" w:themeColor="accent3" w:themeTint="FF" w:themeShade="FF"/>
        </w:rPr>
        <w:t>The Horsell Village School</w:t>
      </w:r>
    </w:p>
    <w:p w:rsidR="00751DED" w:rsidP="1D8463AF" w:rsidRDefault="00F15877" w14:paraId="7AD564A6" w14:textId="77777777" w14:noSpellErr="1">
      <w:pPr>
        <w:pStyle w:val="Heading2"/>
        <w:jc w:val="left"/>
        <w:rPr>
          <w:rFonts w:ascii="Century Gothic" w:hAnsi="Century Gothic" w:eastAsia="Century Gothic" w:cs="Century Gothic"/>
          <w:color w:val="196B24" w:themeColor="accent3" w:themeTint="FF" w:themeShade="FF"/>
        </w:rPr>
      </w:pPr>
      <w:r w:rsidRPr="1D8463AF" w:rsidR="00F15877">
        <w:rPr>
          <w:rFonts w:ascii="Century Gothic" w:hAnsi="Century Gothic" w:eastAsia="Century Gothic" w:cs="Century Gothic"/>
          <w:color w:val="196B24" w:themeColor="accent3" w:themeTint="FF" w:themeShade="FF"/>
        </w:rPr>
        <w:t>Overview</w:t>
      </w:r>
      <w:bookmarkEnd w:id="5"/>
      <w:bookmarkEnd w:id="6"/>
      <w:bookmarkEnd w:id="7"/>
      <w:bookmarkEnd w:id="8"/>
      <w:bookmarkEnd w:id="9"/>
      <w:bookmarkEnd w:id="10"/>
      <w:bookmarkEnd w:id="11"/>
      <w:bookmarkEnd w:id="12"/>
      <w:bookmarkEnd w:id="13"/>
    </w:p>
    <w:tbl>
      <w:tblPr>
        <w:tblW w:w="5000" w:type="pct"/>
        <w:jc w:val="left"/>
        <w:tblCellMar>
          <w:left w:w="10" w:type="dxa"/>
          <w:right w:w="10" w:type="dxa"/>
        </w:tblCellMar>
        <w:tblLook w:val="0000" w:firstRow="0" w:lastRow="0" w:firstColumn="0" w:lastColumn="0" w:noHBand="0" w:noVBand="0"/>
      </w:tblPr>
      <w:tblGrid>
        <w:gridCol w:w="5524"/>
        <w:gridCol w:w="3962"/>
      </w:tblGrid>
      <w:tr w:rsidR="00751DED" w:rsidTr="7A2CD248" w14:paraId="7AD564A9"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3E5A1" w:themeFill="accent6" w:themeFillTint="66"/>
            <w:tcMar>
              <w:top w:w="0" w:type="dxa"/>
              <w:left w:w="108" w:type="dxa"/>
              <w:bottom w:w="0" w:type="dxa"/>
              <w:right w:w="108" w:type="dxa"/>
            </w:tcMar>
          </w:tcPr>
          <w:p w:rsidR="00751DED" w:rsidP="1D8463AF" w:rsidRDefault="00F15877" w14:paraId="7AD564A7" w14:textId="77777777" w14:noSpellErr="1">
            <w:pPr>
              <w:pStyle w:val="TableHeader"/>
              <w:jc w:val="left"/>
              <w:rPr>
                <w:rFonts w:ascii="Century Gothic" w:hAnsi="Century Gothic" w:eastAsia="Century Gothic" w:cs="Century Gothic"/>
              </w:rPr>
            </w:pPr>
            <w:r w:rsidRPr="1D8463AF" w:rsidR="00F15877">
              <w:rPr>
                <w:rFonts w:ascii="Century Gothic" w:hAnsi="Century Gothic" w:eastAsia="Century Gothic" w:cs="Century Gothic"/>
              </w:rPr>
              <w:t>Detail</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3E5A1" w:themeFill="accent6" w:themeFillTint="66"/>
            <w:tcMar>
              <w:top w:w="0" w:type="dxa"/>
              <w:left w:w="108" w:type="dxa"/>
              <w:bottom w:w="0" w:type="dxa"/>
              <w:right w:w="108" w:type="dxa"/>
            </w:tcMar>
          </w:tcPr>
          <w:p w:rsidR="00751DED" w:rsidP="1D8463AF" w:rsidRDefault="00F15877" w14:paraId="7AD564A8" w14:textId="77777777" w14:noSpellErr="1">
            <w:pPr>
              <w:pStyle w:val="TableHeader"/>
              <w:jc w:val="left"/>
              <w:rPr>
                <w:rFonts w:ascii="Century Gothic" w:hAnsi="Century Gothic" w:eastAsia="Century Gothic" w:cs="Century Gothic"/>
              </w:rPr>
            </w:pPr>
            <w:r w:rsidRPr="1D8463AF" w:rsidR="00F15877">
              <w:rPr>
                <w:rFonts w:ascii="Century Gothic" w:hAnsi="Century Gothic" w:eastAsia="Century Gothic" w:cs="Century Gothic"/>
              </w:rPr>
              <w:t>Information</w:t>
            </w:r>
          </w:p>
        </w:tc>
      </w:tr>
      <w:tr w:rsidR="00751DED" w:rsidTr="7A2CD248" w14:paraId="7AD564AC"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F15877" w14:paraId="7AD564AA" w14:textId="77777777" w14:noSpellErr="1">
            <w:pPr>
              <w:pStyle w:val="TableRow"/>
              <w:rPr>
                <w:rFonts w:ascii="Century Gothic" w:hAnsi="Century Gothic" w:eastAsia="Century Gothic" w:cs="Century Gothic"/>
              </w:rPr>
            </w:pPr>
            <w:r w:rsidRPr="1D8463AF" w:rsidR="00F15877">
              <w:rPr>
                <w:rFonts w:ascii="Century Gothic" w:hAnsi="Century Gothic" w:eastAsia="Century Gothic" w:cs="Century Gothic"/>
              </w:rPr>
              <w:t>Academic year that this summary covers</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751DED" w14:paraId="7AD564AB" w14:textId="2451FD2D">
            <w:pPr>
              <w:pStyle w:val="TableRow"/>
              <w:rPr>
                <w:rFonts w:ascii="Century Gothic" w:hAnsi="Century Gothic" w:eastAsia="Century Gothic" w:cs="Century Gothic"/>
              </w:rPr>
            </w:pPr>
            <w:r w:rsidRPr="7A2CD248" w:rsidR="59DE6BC9">
              <w:rPr>
                <w:rFonts w:ascii="Century Gothic" w:hAnsi="Century Gothic" w:eastAsia="Century Gothic" w:cs="Century Gothic"/>
              </w:rPr>
              <w:t>202</w:t>
            </w:r>
            <w:r w:rsidRPr="7A2CD248" w:rsidR="06835AF7">
              <w:rPr>
                <w:rFonts w:ascii="Century Gothic" w:hAnsi="Century Gothic" w:eastAsia="Century Gothic" w:cs="Century Gothic"/>
              </w:rPr>
              <w:t>5-2026</w:t>
            </w:r>
          </w:p>
        </w:tc>
      </w:tr>
      <w:tr w:rsidR="00751DED" w:rsidTr="7A2CD248" w14:paraId="7AD564AF"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F15877" w14:paraId="7AD564AD" w14:textId="77777777" w14:noSpellErr="1">
            <w:pPr>
              <w:pStyle w:val="TableRow"/>
              <w:rPr>
                <w:rFonts w:ascii="Century Gothic" w:hAnsi="Century Gothic" w:eastAsia="Century Gothic" w:cs="Century Gothic"/>
              </w:rPr>
            </w:pPr>
            <w:r w:rsidRPr="1D8463AF" w:rsidR="00F15877">
              <w:rPr>
                <w:rFonts w:ascii="Century Gothic" w:hAnsi="Century Gothic" w:eastAsia="Century Gothic" w:cs="Century Gothic"/>
              </w:rPr>
              <w:t>Date this summary was published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751DED" w14:paraId="7AD564AE" w14:textId="1BCD35A5">
            <w:pPr>
              <w:pStyle w:val="TableRow"/>
              <w:rPr>
                <w:rFonts w:ascii="Century Gothic" w:hAnsi="Century Gothic" w:eastAsia="Century Gothic" w:cs="Century Gothic"/>
              </w:rPr>
            </w:pPr>
            <w:r w:rsidRPr="7A2CD248" w:rsidR="7FB2F85D">
              <w:rPr>
                <w:rFonts w:ascii="Century Gothic" w:hAnsi="Century Gothic" w:eastAsia="Century Gothic" w:cs="Century Gothic"/>
              </w:rPr>
              <w:t>1</w:t>
            </w:r>
            <w:r w:rsidRPr="7A2CD248" w:rsidR="3D856752">
              <w:rPr>
                <w:rFonts w:ascii="Century Gothic" w:hAnsi="Century Gothic" w:eastAsia="Century Gothic" w:cs="Century Gothic"/>
              </w:rPr>
              <w:t>9</w:t>
            </w:r>
            <w:r w:rsidRPr="7A2CD248" w:rsidR="7FB2F85D">
              <w:rPr>
                <w:rFonts w:ascii="Century Gothic" w:hAnsi="Century Gothic" w:eastAsia="Century Gothic" w:cs="Century Gothic"/>
              </w:rPr>
              <w:t>.9.2</w:t>
            </w:r>
            <w:r w:rsidRPr="7A2CD248" w:rsidR="53B6492F">
              <w:rPr>
                <w:rFonts w:ascii="Century Gothic" w:hAnsi="Century Gothic" w:eastAsia="Century Gothic" w:cs="Century Gothic"/>
              </w:rPr>
              <w:t>5</w:t>
            </w:r>
          </w:p>
        </w:tc>
      </w:tr>
      <w:tr w:rsidR="00751DED" w:rsidTr="7A2CD248" w14:paraId="7AD564B2"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F15877" w14:paraId="7AD564B0" w14:textId="77777777" w14:noSpellErr="1">
            <w:pPr>
              <w:pStyle w:val="TableRow"/>
              <w:rPr>
                <w:rFonts w:ascii="Century Gothic" w:hAnsi="Century Gothic" w:eastAsia="Century Gothic" w:cs="Century Gothic"/>
              </w:rPr>
            </w:pPr>
            <w:r w:rsidRPr="1D8463AF" w:rsidR="00F15877">
              <w:rPr>
                <w:rFonts w:ascii="Century Gothic" w:hAnsi="Century Gothic" w:eastAsia="Century Gothic" w:cs="Century Gothic"/>
              </w:rPr>
              <w:t>Date this summary will be reviewed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751DED" w14:paraId="7AD564B1" w14:textId="6743F160">
            <w:pPr>
              <w:pStyle w:val="TableRow"/>
              <w:rPr>
                <w:rFonts w:ascii="Century Gothic" w:hAnsi="Century Gothic" w:eastAsia="Century Gothic" w:cs="Century Gothic"/>
              </w:rPr>
            </w:pPr>
            <w:r w:rsidRPr="7A2CD248" w:rsidR="74E755EE">
              <w:rPr>
                <w:rFonts w:ascii="Century Gothic" w:hAnsi="Century Gothic" w:eastAsia="Century Gothic" w:cs="Century Gothic"/>
              </w:rPr>
              <w:t>1</w:t>
            </w:r>
            <w:r w:rsidRPr="7A2CD248" w:rsidR="03852C75">
              <w:rPr>
                <w:rFonts w:ascii="Century Gothic" w:hAnsi="Century Gothic" w:eastAsia="Century Gothic" w:cs="Century Gothic"/>
              </w:rPr>
              <w:t>9</w:t>
            </w:r>
            <w:r w:rsidRPr="7A2CD248" w:rsidR="74E755EE">
              <w:rPr>
                <w:rFonts w:ascii="Century Gothic" w:hAnsi="Century Gothic" w:eastAsia="Century Gothic" w:cs="Century Gothic"/>
              </w:rPr>
              <w:t>.9.2</w:t>
            </w:r>
            <w:r w:rsidRPr="7A2CD248" w:rsidR="45C510BB">
              <w:rPr>
                <w:rFonts w:ascii="Century Gothic" w:hAnsi="Century Gothic" w:eastAsia="Century Gothic" w:cs="Century Gothic"/>
              </w:rPr>
              <w:t>6</w:t>
            </w:r>
          </w:p>
        </w:tc>
      </w:tr>
      <w:tr w:rsidR="00751DED" w:rsidTr="7A2CD248" w14:paraId="7AD564B5"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F15877" w14:paraId="7AD564B3" w14:textId="77777777" w14:noSpellErr="1">
            <w:pPr>
              <w:pStyle w:val="TableRow"/>
              <w:rPr>
                <w:rFonts w:ascii="Century Gothic" w:hAnsi="Century Gothic" w:eastAsia="Century Gothic" w:cs="Century Gothic"/>
              </w:rPr>
            </w:pPr>
            <w:r w:rsidRPr="1D8463AF" w:rsidR="00F15877">
              <w:rPr>
                <w:rFonts w:ascii="Century Gothic" w:hAnsi="Century Gothic" w:eastAsia="Century Gothic" w:cs="Century Gothic"/>
              </w:rPr>
              <w:t>Name of the school music lead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751DED" w14:paraId="7AD564B4" w14:textId="1BD2A382">
            <w:pPr>
              <w:pStyle w:val="TableRow"/>
              <w:rPr>
                <w:rFonts w:ascii="Century Gothic" w:hAnsi="Century Gothic" w:eastAsia="Century Gothic" w:cs="Century Gothic"/>
              </w:rPr>
            </w:pPr>
            <w:r w:rsidRPr="1D8463AF" w:rsidR="667FEB68">
              <w:rPr>
                <w:rFonts w:ascii="Century Gothic" w:hAnsi="Century Gothic" w:eastAsia="Century Gothic" w:cs="Century Gothic"/>
              </w:rPr>
              <w:t>J Richardson</w:t>
            </w:r>
          </w:p>
        </w:tc>
      </w:tr>
      <w:tr w:rsidR="00751DED" w:rsidTr="7A2CD248" w14:paraId="7AD564B8"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F15877" w14:paraId="7AD564B6" w14:textId="77777777" w14:noSpellErr="1">
            <w:pPr>
              <w:pStyle w:val="TableRow"/>
              <w:rPr>
                <w:rFonts w:ascii="Century Gothic" w:hAnsi="Century Gothic" w:eastAsia="Century Gothic" w:cs="Century Gothic"/>
              </w:rPr>
            </w:pPr>
            <w:r w:rsidRPr="1D8463AF" w:rsidR="00F15877">
              <w:rPr>
                <w:rFonts w:ascii="Century Gothic" w:hAnsi="Century Gothic" w:eastAsia="Century Gothic" w:cs="Century Gothic"/>
              </w:rPr>
              <w:t>Name of school leadership team member with responsibility for music (if different)</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751DED" w14:paraId="7AD564B7" w14:textId="5A982AB6">
            <w:pPr>
              <w:pStyle w:val="TableRow"/>
              <w:rPr>
                <w:rFonts w:ascii="Century Gothic" w:hAnsi="Century Gothic" w:eastAsia="Century Gothic" w:cs="Century Gothic"/>
              </w:rPr>
            </w:pPr>
          </w:p>
        </w:tc>
      </w:tr>
      <w:tr w:rsidR="00751DED" w:rsidTr="7A2CD248" w14:paraId="7AD564BB"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F15877" w14:paraId="7AD564B9" w14:textId="77777777" w14:noSpellErr="1">
            <w:pPr>
              <w:pStyle w:val="TableRow"/>
              <w:rPr>
                <w:rFonts w:ascii="Century Gothic" w:hAnsi="Century Gothic" w:eastAsia="Century Gothic" w:cs="Century Gothic"/>
              </w:rPr>
            </w:pPr>
            <w:r w:rsidRPr="1D8463AF" w:rsidR="00F15877">
              <w:rPr>
                <w:rFonts w:ascii="Century Gothic" w:hAnsi="Century Gothic" w:eastAsia="Century Gothic" w:cs="Century Gothic"/>
              </w:rPr>
              <w:t xml:space="preserve">Name of local music hub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751DED" w14:paraId="7AD564BA" w14:textId="4B08A48D">
            <w:pPr>
              <w:pStyle w:val="TableRow"/>
              <w:rPr>
                <w:rFonts w:ascii="Century Gothic" w:hAnsi="Century Gothic" w:eastAsia="Century Gothic" w:cs="Century Gothic"/>
              </w:rPr>
            </w:pPr>
            <w:r w:rsidRPr="1D8463AF" w:rsidR="6EF23EEF">
              <w:rPr>
                <w:rFonts w:ascii="Century Gothic" w:hAnsi="Century Gothic" w:eastAsia="Century Gothic" w:cs="Century Gothic"/>
              </w:rPr>
              <w:t>Surrey Music Hub</w:t>
            </w:r>
          </w:p>
        </w:tc>
      </w:tr>
      <w:tr w:rsidR="00751DED" w:rsidTr="7A2CD248" w14:paraId="7AD564BE"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F15877" w14:paraId="7AD564BC" w14:textId="77777777" w14:noSpellErr="1">
            <w:pPr>
              <w:pStyle w:val="TableRow"/>
              <w:rPr>
                <w:rFonts w:ascii="Century Gothic" w:hAnsi="Century Gothic" w:eastAsia="Century Gothic" w:cs="Century Gothic"/>
              </w:rPr>
            </w:pPr>
            <w:r w:rsidRPr="1D8463AF" w:rsidR="00F15877">
              <w:rPr>
                <w:rFonts w:ascii="Century Gothic" w:hAnsi="Century Gothic" w:eastAsia="Century Gothic" w:cs="Century Gothic"/>
              </w:rPr>
              <w:t xml:space="preserve">Name of other music education organisation(s) (if partnership in place)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1D8463AF" w:rsidRDefault="00751DED" w14:paraId="7AD564BD" w14:textId="7ACBD8CD">
            <w:pPr>
              <w:pStyle w:val="TableRow"/>
              <w:rPr>
                <w:rFonts w:ascii="Century Gothic" w:hAnsi="Century Gothic" w:eastAsia="Century Gothic" w:cs="Century Gothic"/>
              </w:rPr>
            </w:pPr>
            <w:r w:rsidRPr="1D8463AF" w:rsidR="0409A8D8">
              <w:rPr>
                <w:rFonts w:ascii="Century Gothic" w:hAnsi="Century Gothic" w:eastAsia="Century Gothic" w:cs="Century Gothic"/>
              </w:rPr>
              <w:t>Sing Up</w:t>
            </w:r>
          </w:p>
        </w:tc>
      </w:tr>
      <w:bookmarkEnd w:id="2"/>
      <w:bookmarkEnd w:id="3"/>
      <w:bookmarkEnd w:id="4"/>
    </w:tbl>
    <w:p w:rsidR="00751DED" w:rsidP="1D8463AF" w:rsidRDefault="00751DED" w14:paraId="7AD564BF" w14:textId="77777777" w14:noSpellErr="1">
      <w:pPr>
        <w:jc w:val="left"/>
        <w:rPr>
          <w:rFonts w:ascii="Century Gothic" w:hAnsi="Century Gothic" w:eastAsia="Century Gothic" w:cs="Century Gothic"/>
        </w:rPr>
      </w:pPr>
    </w:p>
    <w:p w:rsidR="00751DED" w:rsidP="1D8463AF" w:rsidRDefault="00F15877" w14:paraId="7AD564C0" w14:textId="77777777" w14:noSpellErr="1">
      <w:pPr>
        <w:jc w:val="left"/>
        <w:rPr>
          <w:rFonts w:ascii="Century Gothic" w:hAnsi="Century Gothic" w:eastAsia="Century Gothic" w:cs="Century Gothic"/>
        </w:rPr>
      </w:pPr>
      <w:r w:rsidRPr="1D8463AF" w:rsidR="00F15877">
        <w:rPr>
          <w:rFonts w:ascii="Century Gothic" w:hAnsi="Century Gothic" w:eastAsia="Century Gothic" w:cs="Century Gothic"/>
        </w:rPr>
        <w:t xml:space="preserve">This is a summary of how our school delivers music education to all our pupils across three areas – curriculum music, co-curricular </w:t>
      </w:r>
      <w:r w:rsidRPr="1D8463AF" w:rsidR="00F15877">
        <w:rPr>
          <w:rFonts w:ascii="Century Gothic" w:hAnsi="Century Gothic" w:eastAsia="Century Gothic" w:cs="Century Gothic"/>
        </w:rPr>
        <w:t>provision</w:t>
      </w:r>
      <w:r w:rsidRPr="1D8463AF" w:rsidR="00F15877">
        <w:rPr>
          <w:rFonts w:ascii="Century Gothic" w:hAnsi="Century Gothic" w:eastAsia="Century Gothic" w:cs="Century Gothic"/>
        </w:rPr>
        <w:t xml:space="preserve"> and musical experiences – and what changes we are planning in future years. This information is to help pupils and parents or carers understand what our school offers and who we work with to support our pupils’ music education. </w:t>
      </w:r>
    </w:p>
    <w:p w:rsidR="00751DED" w:rsidP="1D8463AF" w:rsidRDefault="00F15877" w14:paraId="7AD564C1" w14:textId="77777777" w14:noSpellErr="1">
      <w:pPr>
        <w:pStyle w:val="Heading2"/>
        <w:spacing w:before="600"/>
        <w:jc w:val="left"/>
        <w:rPr>
          <w:rFonts w:ascii="Century Gothic" w:hAnsi="Century Gothic" w:eastAsia="Century Gothic" w:cs="Century Gothic"/>
          <w:color w:val="196B24" w:themeColor="accent3" w:themeTint="FF" w:themeShade="FF"/>
        </w:rPr>
      </w:pPr>
      <w:bookmarkStart w:name="_Toc357771640" w:id="14"/>
      <w:bookmarkStart w:name="_Toc346793418" w:id="15"/>
      <w:r w:rsidRPr="1D8463AF" w:rsidR="00F15877">
        <w:rPr>
          <w:rFonts w:ascii="Century Gothic" w:hAnsi="Century Gothic" w:eastAsia="Century Gothic" w:cs="Century Gothic"/>
          <w:color w:val="196B24" w:themeColor="accent3" w:themeTint="FF" w:themeShade="FF"/>
        </w:rPr>
        <w:t>Part A: Curriculum music</w:t>
      </w:r>
    </w:p>
    <w:p w:rsidR="00751DED" w:rsidP="1D8463AF" w:rsidRDefault="00F15877" w14:paraId="3E547C3B" w14:textId="45A33708">
      <w:pPr>
        <w:pStyle w:val="Normal"/>
        <w:spacing w:before="0" w:beforeAutospacing="off" w:after="18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D8463AF" w:rsidR="4767D8E9">
        <w:rPr>
          <w:rFonts w:ascii="Century Gothic" w:hAnsi="Century Gothic" w:eastAsia="Century Gothic" w:cs="Century Gothic"/>
        </w:rPr>
        <w:t>We teach music daily through 15 min sessions</w:t>
      </w:r>
      <w:r w:rsidRPr="1D8463AF" w:rsidR="26AA6BF2">
        <w:rPr>
          <w:rFonts w:ascii="Century Gothic" w:hAnsi="Century Gothic" w:eastAsia="Century Gothic" w:cs="Century Gothic"/>
        </w:rPr>
        <w:t xml:space="preserve"> in KS1. In Early Years, the children have one longer session of 20 minutes weekly plus 3x 10 min sessions</w:t>
      </w:r>
      <w:r w:rsidRPr="1D8463AF" w:rsidR="26AA6BF2">
        <w:rPr>
          <w:rFonts w:ascii="Century Gothic" w:hAnsi="Century Gothic" w:eastAsia="Century Gothic" w:cs="Century Gothic"/>
        </w:rPr>
        <w:t xml:space="preserve">. </w:t>
      </w:r>
      <w:r w:rsidRPr="1D8463AF" w:rsidR="3E659092">
        <w:rPr>
          <w:rFonts w:ascii="Century Gothic" w:hAnsi="Century Gothic" w:eastAsia="Century Gothic" w:cs="Century Gothic"/>
        </w:rPr>
        <w:t xml:space="preserve"> </w:t>
      </w:r>
      <w:r w:rsidRPr="1D8463AF" w:rsidR="3E659092">
        <w:rPr>
          <w:rFonts w:ascii="Century Gothic" w:hAnsi="Century Gothic" w:eastAsia="Century Gothic" w:cs="Century Gothic"/>
        </w:rPr>
        <w:t>These sessions are planned progressively though the ‘inside music ‘scheme of work.</w:t>
      </w: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Central to the ‘Inside Music’ programme and teaching process is performing. Performing gives our children the essential tactile experience of being, ‘inside music</w:t>
      </w: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At the very heart of the performing experience is the emotional experience of singing; a collective and personal experience, one to be shared and enjoyed. </w:t>
      </w:r>
    </w:p>
    <w:p w:rsidR="00751DED" w:rsidP="1D8463AF" w:rsidRDefault="00F15877" w14:paraId="74D1AC59" w14:textId="158606F7">
      <w:pPr>
        <w:spacing w:before="0" w:beforeAutospacing="off" w:after="18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Performing also includes body action and movement and the playing of instruments. </w:t>
      </w:r>
      <w:r w:rsidRPr="1D8463AF" w:rsidR="27E9A1D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The children have access to a range of percussion </w:t>
      </w:r>
      <w:r w:rsidRPr="1D8463AF" w:rsidR="1DD100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instruments,</w:t>
      </w:r>
      <w:r w:rsidRPr="1D8463AF" w:rsidR="5D643F8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they are used within music lessons. </w:t>
      </w:r>
    </w:p>
    <w:p w:rsidR="00751DED" w:rsidP="1D8463AF" w:rsidRDefault="00F15877" w14:paraId="6A883E41" w14:textId="0D55EA22">
      <w:pPr>
        <w:spacing w:before="0" w:beforeAutospacing="off" w:after="18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D8463AF" w:rsidR="27E9A1D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In Year 2, during the </w:t>
      </w:r>
      <w:r w:rsidRPr="1D8463AF" w:rsidR="27E9A1D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Summer</w:t>
      </w:r>
      <w:r w:rsidRPr="1D8463AF" w:rsidR="4370648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D8463AF" w:rsidR="27E9A1D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term,</w:t>
      </w:r>
      <w:r w:rsidRPr="1D8463AF" w:rsidR="6AA5165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D8463AF" w:rsidR="27E9A1D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w:t>
      </w:r>
      <w:r w:rsidRPr="1D8463AF" w:rsidR="27E9A1D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support the children in using their knowledge and understanding of rhythm and pulse through ‘Bucket Drumming’ lessons. </w:t>
      </w:r>
    </w:p>
    <w:p w:rsidR="00751DED" w:rsidP="1D8463AF" w:rsidRDefault="00F15877" w14:paraId="23F1ACFF" w14:textId="216E9533">
      <w:pPr>
        <w:spacing w:before="0" w:beforeAutospacing="off" w:after="18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Singing is integral to this programme and is the main vehicle through which knowledge and skills are experienced, embedded and developed. </w:t>
      </w:r>
    </w:p>
    <w:p w:rsidR="00751DED" w:rsidP="1D8463AF" w:rsidRDefault="00F15877" w14:paraId="7AD564C2" w14:textId="754C6BC7">
      <w:pPr>
        <w:pStyle w:val="Normal"/>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Through the programme children develop their understanding of music concepts including phrase, </w:t>
      </w: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rhythm</w:t>
      </w: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pitch, develop their listening and thinking skills, gain confidence with using their voice as part of a group and individually and develop </w:t>
      </w: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an accurate</w:t>
      </w:r>
      <w:r w:rsidRPr="1D8463AF" w:rsidR="566D899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discriminatory aural sense. The programme also supports children’s development of a kinaesthetic memory – an association between the music and physical movement, skills for playing certain instruments, an ability to read basic music notation and opportunities to improvise and compose.</w:t>
      </w:r>
    </w:p>
    <w:p w:rsidR="4425A7C9" w:rsidP="1D8463AF" w:rsidRDefault="4425A7C9" w14:paraId="34BB9D05" w14:textId="73448BE9">
      <w:pPr>
        <w:pStyle w:val="Normal"/>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D8463AF" w:rsidR="4425A7C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work with the local schools to arrange visits from their school bands and combined choirs at Christmas</w:t>
      </w:r>
      <w:r w:rsidRPr="1D8463AF" w:rsidR="5C39D2C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t>
      </w:r>
      <w:r w:rsidRPr="1D8463AF" w:rsidR="5C39D2C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additional</w:t>
      </w:r>
      <w:r w:rsidRPr="1D8463AF" w:rsidR="5C39D2C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times in the year. </w:t>
      </w:r>
    </w:p>
    <w:p w:rsidR="4425A7C9" w:rsidP="7A2CD248" w:rsidRDefault="4425A7C9" w14:paraId="440BA844" w14:textId="69E88BFC">
      <w:pPr>
        <w:pStyle w:val="Normal"/>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A2CD248" w:rsidR="4425A7C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promote the love of music during reflections where children get to listen to music from </w:t>
      </w:r>
      <w:r w:rsidRPr="7A2CD248" w:rsidR="7CB7CD6A">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diverse cultures</w:t>
      </w:r>
      <w:r w:rsidRPr="7A2CD248" w:rsidR="32D0759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periods in history and those that are connected to the</w:t>
      </w:r>
      <w:r w:rsidRPr="7A2CD248" w:rsidR="24030C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ir learning of places within the United Kingdom</w:t>
      </w:r>
      <w:r w:rsidRPr="7A2CD248" w:rsidR="32D0759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7A2CD248" w:rsidR="195DC4D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Within reflections we learn </w:t>
      </w:r>
      <w:r w:rsidRPr="7A2CD248" w:rsidR="195DC4D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additional</w:t>
      </w:r>
      <w:r w:rsidRPr="7A2CD248" w:rsidR="195DC4D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songs together and embed Inside Music songs. </w:t>
      </w:r>
      <w:r w:rsidRPr="7A2CD248" w:rsidR="03D7B61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Where possible, we look for enrichment activities which include </w:t>
      </w:r>
      <w:r w:rsidRPr="7A2CD248" w:rsidR="09703C2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opportunities to listen to live music. </w:t>
      </w:r>
    </w:p>
    <w:p w:rsidR="7A71D148" w:rsidP="7A2CD248" w:rsidRDefault="7A71D148" w14:paraId="309A5EF2" w14:textId="469D73DC">
      <w:pPr>
        <w:pStyle w:val="Normal"/>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A2CD248" w:rsidR="7A71D14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Each child has </w:t>
      </w:r>
      <w:r w:rsidRPr="7A2CD248" w:rsidR="7A71D14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additional</w:t>
      </w:r>
      <w:r w:rsidRPr="7A2CD248" w:rsidR="7A71D14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opportunities to sing and perform during class assemblies, </w:t>
      </w:r>
      <w:r w:rsidRPr="7A2CD248" w:rsidR="230A94F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Easter, </w:t>
      </w:r>
      <w:r w:rsidRPr="7A2CD248" w:rsidR="2B5CCEE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H</w:t>
      </w:r>
      <w:r w:rsidRPr="7A2CD248" w:rsidR="7A71D14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arvest and Christmas performances and our annual Proms in the Playground</w:t>
      </w:r>
      <w:r w:rsidRPr="7A2CD248" w:rsidR="6E20275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00751DED" w:rsidP="1D8463AF" w:rsidRDefault="00F15877" w14:paraId="7AD564CB" w14:textId="77777777" w14:noSpellErr="1">
      <w:pPr>
        <w:pStyle w:val="Heading2"/>
        <w:spacing w:before="600"/>
        <w:jc w:val="left"/>
        <w:rPr>
          <w:rFonts w:ascii="Century Gothic" w:hAnsi="Century Gothic" w:eastAsia="Century Gothic" w:cs="Century Gothic"/>
          <w:color w:val="196B24" w:themeColor="accent3" w:themeTint="FF" w:themeShade="FF"/>
        </w:rPr>
      </w:pPr>
      <w:bookmarkStart w:name="_Toc443397160" w:id="20"/>
      <w:r w:rsidRPr="1D8463AF" w:rsidR="00F15877">
        <w:rPr>
          <w:rFonts w:ascii="Century Gothic" w:hAnsi="Century Gothic" w:eastAsia="Century Gothic" w:cs="Century Gothic"/>
          <w:color w:val="196B24" w:themeColor="accent3" w:themeTint="FF" w:themeShade="FF"/>
        </w:rPr>
        <w:t>Part B: Co-curricular music</w:t>
      </w:r>
    </w:p>
    <w:p w:rsidR="4C3997AA" w:rsidP="1D8463AF" w:rsidRDefault="4C3997AA" w14:paraId="3012002F" w14:textId="3A55C799">
      <w:pPr>
        <w:pStyle w:val="Normal"/>
        <w:suppressLineNumbers w:val="0"/>
        <w:bidi w:val="0"/>
        <w:spacing w:before="0" w:beforeAutospacing="off" w:after="240" w:afterAutospacing="off" w:line="288" w:lineRule="auto"/>
        <w:ind w:left="0" w:right="0"/>
        <w:jc w:val="left"/>
        <w:rPr>
          <w:rFonts w:ascii="Century Gothic" w:hAnsi="Century Gothic" w:eastAsia="Century Gothic" w:cs="Century Gothic"/>
        </w:rPr>
      </w:pPr>
      <w:r w:rsidRPr="1D8463AF" w:rsidR="4C3997AA">
        <w:rPr>
          <w:rFonts w:ascii="Century Gothic" w:hAnsi="Century Gothic" w:eastAsia="Century Gothic" w:cs="Century Gothic"/>
        </w:rPr>
        <w:t xml:space="preserve">Out of lesson time, throughout the year, children have opportunities to join the school choir. </w:t>
      </w:r>
      <w:r w:rsidRPr="1D8463AF" w:rsidR="4C3997AA">
        <w:rPr>
          <w:rFonts w:ascii="Century Gothic" w:hAnsi="Century Gothic" w:eastAsia="Century Gothic" w:cs="Century Gothic"/>
        </w:rPr>
        <w:t>Additional</w:t>
      </w:r>
      <w:r w:rsidRPr="1D8463AF" w:rsidR="4C3997AA">
        <w:rPr>
          <w:rFonts w:ascii="Century Gothic" w:hAnsi="Century Gothic" w:eastAsia="Century Gothic" w:cs="Century Gothic"/>
        </w:rPr>
        <w:t xml:space="preserve"> opportunities for this </w:t>
      </w:r>
      <w:r w:rsidRPr="1D8463AF" w:rsidR="23B76CFE">
        <w:rPr>
          <w:rFonts w:ascii="Century Gothic" w:hAnsi="Century Gothic" w:eastAsia="Century Gothic" w:cs="Century Gothic"/>
        </w:rPr>
        <w:t xml:space="preserve">are provided during lunchtimes where needed. </w:t>
      </w:r>
    </w:p>
    <w:p w:rsidR="00751DED" w:rsidP="1D8463AF" w:rsidRDefault="00F15877" w14:paraId="7AD564D7" w14:textId="77777777" w14:noSpellErr="1">
      <w:pPr>
        <w:pStyle w:val="Heading2"/>
        <w:spacing w:before="600"/>
        <w:jc w:val="left"/>
        <w:rPr>
          <w:rFonts w:ascii="Century Gothic" w:hAnsi="Century Gothic" w:eastAsia="Century Gothic" w:cs="Century Gothic"/>
          <w:color w:val="196B24" w:themeColor="accent3" w:themeTint="FF" w:themeShade="FF"/>
        </w:rPr>
      </w:pPr>
      <w:r w:rsidRPr="1D8463AF" w:rsidR="00F15877">
        <w:rPr>
          <w:rFonts w:ascii="Century Gothic" w:hAnsi="Century Gothic" w:eastAsia="Century Gothic" w:cs="Century Gothic"/>
          <w:color w:val="196B24" w:themeColor="accent3" w:themeTint="FF" w:themeShade="FF"/>
        </w:rPr>
        <w:t>Part C: Musical experiences</w:t>
      </w:r>
    </w:p>
    <w:p w:rsidR="00751DED" w:rsidP="1D8463AF" w:rsidRDefault="00F15877" w14:paraId="7AD564D8" w14:textId="77777777" w14:noSpellErr="1">
      <w:pPr>
        <w:jc w:val="left"/>
        <w:rPr>
          <w:rFonts w:ascii="Century Gothic" w:hAnsi="Century Gothic" w:eastAsia="Century Gothic" w:cs="Century Gothic"/>
        </w:rPr>
      </w:pPr>
      <w:r w:rsidRPr="1D8463AF" w:rsidR="00F15877">
        <w:rPr>
          <w:rFonts w:ascii="Century Gothic" w:hAnsi="Century Gothic" w:eastAsia="Century Gothic" w:cs="Century Gothic"/>
        </w:rPr>
        <w:t>This is about all the other musical events and opportunities that we organise, such as singing in assembly, concerts and shows, and trips to professional concerts.</w:t>
      </w:r>
    </w:p>
    <w:p w:rsidR="6A09D1A8" w:rsidP="1D8463AF" w:rsidRDefault="6A09D1A8" w14:paraId="473D91CF" w14:textId="72900838">
      <w:pPr>
        <w:pStyle w:val="Normal"/>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D8463AF" w:rsidR="6A09D1A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Each child has opportunities to sing and perform during class assemblies, harvest and Christmas performances and our annual Proms in the Playground. As part of our Book Week, we invite a musical theatre company in each y</w:t>
      </w:r>
      <w:r w:rsidRPr="1D8463AF" w:rsidR="72585A4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ear to perform for the children. </w:t>
      </w:r>
    </w:p>
    <w:p w:rsidR="00751DED" w:rsidP="1D8463AF" w:rsidRDefault="00F15877" w14:paraId="7AD564E0" w14:textId="77777777" w14:noSpellErr="1">
      <w:pPr>
        <w:pStyle w:val="Heading2"/>
        <w:tabs>
          <w:tab w:val="left" w:pos="8034"/>
        </w:tabs>
        <w:spacing w:before="600"/>
        <w:jc w:val="left"/>
        <w:rPr>
          <w:rFonts w:ascii="Century Gothic" w:hAnsi="Century Gothic" w:eastAsia="Century Gothic" w:cs="Century Gothic"/>
          <w:color w:val="196B24" w:themeColor="accent3" w:themeTint="FF" w:themeShade="FF"/>
        </w:rPr>
      </w:pPr>
      <w:r w:rsidRPr="1D8463AF" w:rsidR="00F15877">
        <w:rPr>
          <w:rFonts w:ascii="Century Gothic" w:hAnsi="Century Gothic" w:eastAsia="Century Gothic" w:cs="Century Gothic"/>
          <w:color w:val="196B24" w:themeColor="accent3" w:themeTint="FF" w:themeShade="FF"/>
        </w:rPr>
        <w:t>In the future</w:t>
      </w:r>
    </w:p>
    <w:p w:rsidR="00751DED" w:rsidP="1D8463AF" w:rsidRDefault="00F15877" w14:paraId="7AD564E1" w14:textId="77777777" w14:noSpellErr="1">
      <w:pPr>
        <w:jc w:val="left"/>
        <w:rPr>
          <w:rFonts w:ascii="Century Gothic" w:hAnsi="Century Gothic" w:eastAsia="Century Gothic" w:cs="Century Gothic"/>
        </w:rPr>
      </w:pPr>
      <w:r w:rsidRPr="1D8463AF" w:rsidR="00F15877">
        <w:rPr>
          <w:rFonts w:ascii="Century Gothic" w:hAnsi="Century Gothic" w:eastAsia="Century Gothic" w:cs="Century Gothic"/>
        </w:rPr>
        <w:t xml:space="preserve">This is about what the school is planning for </w:t>
      </w:r>
      <w:r w:rsidRPr="1D8463AF" w:rsidR="00F15877">
        <w:rPr>
          <w:rFonts w:ascii="Century Gothic" w:hAnsi="Century Gothic" w:eastAsia="Century Gothic" w:cs="Century Gothic"/>
        </w:rPr>
        <w:t>subsequent</w:t>
      </w:r>
      <w:r w:rsidRPr="1D8463AF" w:rsidR="00F15877">
        <w:rPr>
          <w:rFonts w:ascii="Century Gothic" w:hAnsi="Century Gothic" w:eastAsia="Century Gothic" w:cs="Century Gothic"/>
        </w:rPr>
        <w:t xml:space="preserve"> years.</w:t>
      </w:r>
    </w:p>
    <w:bookmarkEnd w:id="14"/>
    <w:bookmarkEnd w:id="15"/>
    <w:bookmarkEnd w:id="20"/>
    <w:p w:rsidR="00751DED" w:rsidP="1D8463AF" w:rsidRDefault="00751DED" w14:paraId="62CCD916" w14:textId="6A127198">
      <w:pPr>
        <w:jc w:val="left"/>
        <w:rPr>
          <w:rFonts w:ascii="Century Gothic" w:hAnsi="Century Gothic" w:eastAsia="Century Gothic" w:cs="Century Gothic"/>
        </w:rPr>
      </w:pPr>
      <w:r w:rsidRPr="1D8463AF" w:rsidR="68A05309">
        <w:rPr>
          <w:rFonts w:ascii="Century Gothic" w:hAnsi="Century Gothic" w:eastAsia="Century Gothic" w:cs="Century Gothic"/>
        </w:rPr>
        <w:t xml:space="preserve">We, as a school, are committed to provide as rich a curriculum as possible. We plan on expanding opportunities for children to experience live music and look for ways in </w:t>
      </w:r>
      <w:r w:rsidRPr="1D8463AF" w:rsidR="4311AECA">
        <w:rPr>
          <w:rFonts w:ascii="Century Gothic" w:hAnsi="Century Gothic" w:eastAsia="Century Gothic" w:cs="Century Gothic"/>
        </w:rPr>
        <w:t>which</w:t>
      </w:r>
      <w:r w:rsidRPr="1D8463AF" w:rsidR="68A05309">
        <w:rPr>
          <w:rFonts w:ascii="Century Gothic" w:hAnsi="Century Gothic" w:eastAsia="Century Gothic" w:cs="Century Gothic"/>
        </w:rPr>
        <w:t xml:space="preserve"> visiting artists </w:t>
      </w:r>
      <w:r w:rsidRPr="1D8463AF" w:rsidR="6ED4746C">
        <w:rPr>
          <w:rFonts w:ascii="Century Gothic" w:hAnsi="Century Gothic" w:eastAsia="Century Gothic" w:cs="Century Gothic"/>
        </w:rPr>
        <w:t xml:space="preserve">can be invited to enrich our curriculum. We are also looking to embed our relationship with the local high school and continue to work together to </w:t>
      </w:r>
      <w:r w:rsidRPr="1D8463AF" w:rsidR="138B1E6E">
        <w:rPr>
          <w:rFonts w:ascii="Century Gothic" w:hAnsi="Century Gothic" w:eastAsia="Century Gothic" w:cs="Century Gothic"/>
        </w:rPr>
        <w:t>provide</w:t>
      </w:r>
      <w:r w:rsidRPr="1D8463AF" w:rsidR="6ED4746C">
        <w:rPr>
          <w:rFonts w:ascii="Century Gothic" w:hAnsi="Century Gothic" w:eastAsia="Century Gothic" w:cs="Century Gothic"/>
        </w:rPr>
        <w:t xml:space="preserve"> </w:t>
      </w:r>
      <w:r w:rsidRPr="1D8463AF" w:rsidR="39C9ABE9">
        <w:rPr>
          <w:rFonts w:ascii="Century Gothic" w:hAnsi="Century Gothic" w:eastAsia="Century Gothic" w:cs="Century Gothic"/>
        </w:rPr>
        <w:t>children</w:t>
      </w:r>
      <w:r w:rsidRPr="1D8463AF" w:rsidR="6ED4746C">
        <w:rPr>
          <w:rFonts w:ascii="Century Gothic" w:hAnsi="Century Gothic" w:eastAsia="Century Gothic" w:cs="Century Gothic"/>
        </w:rPr>
        <w:t xml:space="preserve"> the opportunities to visit and perform together. </w:t>
      </w:r>
    </w:p>
    <w:p w:rsidR="00751DED" w:rsidP="1D8463AF" w:rsidRDefault="00751DED" w14:paraId="6679AA4E" w14:textId="7044140A">
      <w:pPr>
        <w:jc w:val="left"/>
        <w:rPr>
          <w:rFonts w:ascii="Century Gothic" w:hAnsi="Century Gothic" w:eastAsia="Century Gothic" w:cs="Century Gothic"/>
        </w:rPr>
      </w:pPr>
      <w:r w:rsidRPr="1D8463AF" w:rsidR="17537C2B">
        <w:rPr>
          <w:rFonts w:ascii="Century Gothic" w:hAnsi="Century Gothic" w:eastAsia="Century Gothic" w:cs="Century Gothic"/>
        </w:rPr>
        <w:t>To support staff, we have committed to continuing our relationship with Sing Up education and use Sing Up to support and enrich our music teachi</w:t>
      </w:r>
      <w:r w:rsidRPr="1D8463AF" w:rsidR="4CFD027F">
        <w:rPr>
          <w:rFonts w:ascii="Century Gothic" w:hAnsi="Century Gothic" w:eastAsia="Century Gothic" w:cs="Century Gothic"/>
        </w:rPr>
        <w:t xml:space="preserve">ng provision. </w:t>
      </w:r>
    </w:p>
    <w:p w:rsidR="00751DED" w:rsidP="1D8463AF" w:rsidRDefault="00751DED" w14:paraId="7AD564EC" w14:textId="1597BB75">
      <w:pPr>
        <w:jc w:val="left"/>
        <w:rPr>
          <w:rFonts w:ascii="Century Gothic" w:hAnsi="Century Gothic" w:eastAsia="Century Gothic" w:cs="Century Gothic"/>
        </w:rPr>
      </w:pPr>
      <w:r w:rsidRPr="1D8463AF" w:rsidR="3FDEB1C6">
        <w:rPr>
          <w:rFonts w:ascii="Century Gothic" w:hAnsi="Century Gothic" w:eastAsia="Century Gothic" w:cs="Century Gothic"/>
        </w:rPr>
        <w:t>We</w:t>
      </w:r>
      <w:r w:rsidRPr="1D8463AF" w:rsidR="68A05309">
        <w:rPr>
          <w:rFonts w:ascii="Century Gothic" w:hAnsi="Century Gothic" w:eastAsia="Century Gothic" w:cs="Century Gothic"/>
        </w:rPr>
        <w:t xml:space="preserve"> </w:t>
      </w:r>
      <w:r w:rsidRPr="1D8463AF" w:rsidR="3FDEB1C6">
        <w:rPr>
          <w:rFonts w:ascii="Century Gothic" w:hAnsi="Century Gothic" w:eastAsia="Century Gothic" w:cs="Century Gothic"/>
        </w:rPr>
        <w:t>will also continue to embed how music is planned to ensure that regular sessions are easy to access and include the introduction and review of key percussion instruments</w:t>
      </w:r>
      <w:r w:rsidRPr="1D8463AF" w:rsidR="3FDEB1C6">
        <w:rPr>
          <w:rFonts w:ascii="Century Gothic" w:hAnsi="Century Gothic" w:eastAsia="Century Gothic" w:cs="Century Gothic"/>
        </w:rPr>
        <w:t xml:space="preserve">. </w:t>
      </w:r>
    </w:p>
    <w:sectPr w:rsidR="00751DED">
      <w:headerReference w:type="default" r:id="rId13"/>
      <w:footerReference w:type="default" r:id="rId14"/>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4558" w:rsidRDefault="00324558" w14:paraId="0D370A99" w14:textId="77777777">
      <w:pPr>
        <w:spacing w:after="0" w:line="240" w:lineRule="auto"/>
      </w:pPr>
      <w:r>
        <w:separator/>
      </w:r>
    </w:p>
  </w:endnote>
  <w:endnote w:type="continuationSeparator" w:id="0">
    <w:p w:rsidR="00324558" w:rsidRDefault="00324558" w14:paraId="3934C2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5877" w:rsidRDefault="00F15877" w14:paraId="7AD564A3"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4558" w:rsidRDefault="00324558" w14:paraId="1158F38C" w14:textId="77777777">
      <w:pPr>
        <w:spacing w:after="0" w:line="240" w:lineRule="auto"/>
      </w:pPr>
      <w:r>
        <w:separator/>
      </w:r>
    </w:p>
  </w:footnote>
  <w:footnote w:type="continuationSeparator" w:id="0">
    <w:p w:rsidR="00324558" w:rsidRDefault="00324558" w14:paraId="104D54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5877" w:rsidRDefault="00F15877" w14:paraId="7AD564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417C7A"/>
    <w:rsid w:val="00476E61"/>
    <w:rsid w:val="00586C25"/>
    <w:rsid w:val="00751DED"/>
    <w:rsid w:val="00A8747C"/>
    <w:rsid w:val="00B20B78"/>
    <w:rsid w:val="00E664F5"/>
    <w:rsid w:val="00F15877"/>
    <w:rsid w:val="01DDEBA2"/>
    <w:rsid w:val="03852C75"/>
    <w:rsid w:val="03D7B616"/>
    <w:rsid w:val="0409A8D8"/>
    <w:rsid w:val="0518A920"/>
    <w:rsid w:val="06835AF7"/>
    <w:rsid w:val="07B5B477"/>
    <w:rsid w:val="09703C24"/>
    <w:rsid w:val="0D820A95"/>
    <w:rsid w:val="10EB7411"/>
    <w:rsid w:val="11EBF3F1"/>
    <w:rsid w:val="12D8372C"/>
    <w:rsid w:val="138B1E6E"/>
    <w:rsid w:val="15924ED8"/>
    <w:rsid w:val="17537C2B"/>
    <w:rsid w:val="195DC4D4"/>
    <w:rsid w:val="1D8463AF"/>
    <w:rsid w:val="1DD1005F"/>
    <w:rsid w:val="1FC54B71"/>
    <w:rsid w:val="209DA11A"/>
    <w:rsid w:val="22EBFFCF"/>
    <w:rsid w:val="230A94F5"/>
    <w:rsid w:val="23B76CFE"/>
    <w:rsid w:val="24030C70"/>
    <w:rsid w:val="26AA6BF2"/>
    <w:rsid w:val="26D4E91E"/>
    <w:rsid w:val="27E9A1D0"/>
    <w:rsid w:val="27F6CBC4"/>
    <w:rsid w:val="283AB580"/>
    <w:rsid w:val="2B5CCEE5"/>
    <w:rsid w:val="2C51A450"/>
    <w:rsid w:val="2DCF7AF3"/>
    <w:rsid w:val="2EFD16C6"/>
    <w:rsid w:val="32A78C8A"/>
    <w:rsid w:val="32D07594"/>
    <w:rsid w:val="39C9ABE9"/>
    <w:rsid w:val="39EA74AA"/>
    <w:rsid w:val="39EB36EC"/>
    <w:rsid w:val="3ADA9699"/>
    <w:rsid w:val="3D856752"/>
    <w:rsid w:val="3E659092"/>
    <w:rsid w:val="3FDEB1C6"/>
    <w:rsid w:val="4311AECA"/>
    <w:rsid w:val="43706483"/>
    <w:rsid w:val="4425A7C9"/>
    <w:rsid w:val="44903E07"/>
    <w:rsid w:val="45C510BB"/>
    <w:rsid w:val="45E98F07"/>
    <w:rsid w:val="46002841"/>
    <w:rsid w:val="4767D8E9"/>
    <w:rsid w:val="4C3997AA"/>
    <w:rsid w:val="4CFD027F"/>
    <w:rsid w:val="53B2E4AE"/>
    <w:rsid w:val="53B6492F"/>
    <w:rsid w:val="555ACDDA"/>
    <w:rsid w:val="566D899C"/>
    <w:rsid w:val="58E44C91"/>
    <w:rsid w:val="59DE6BC9"/>
    <w:rsid w:val="5B22EEE9"/>
    <w:rsid w:val="5BAD4206"/>
    <w:rsid w:val="5BC0842F"/>
    <w:rsid w:val="5C0CA5EA"/>
    <w:rsid w:val="5C39D2C5"/>
    <w:rsid w:val="5C4A7673"/>
    <w:rsid w:val="5CC7BC69"/>
    <w:rsid w:val="5D643F87"/>
    <w:rsid w:val="614BCE99"/>
    <w:rsid w:val="667FEB68"/>
    <w:rsid w:val="674ED34A"/>
    <w:rsid w:val="67A4E452"/>
    <w:rsid w:val="68A05309"/>
    <w:rsid w:val="6A09D1A8"/>
    <w:rsid w:val="6AA09ED7"/>
    <w:rsid w:val="6AA51651"/>
    <w:rsid w:val="6AE16AF4"/>
    <w:rsid w:val="6CF20D04"/>
    <w:rsid w:val="6DC9A837"/>
    <w:rsid w:val="6E20275C"/>
    <w:rsid w:val="6ED4746C"/>
    <w:rsid w:val="6EF23EEF"/>
    <w:rsid w:val="6FFC72DC"/>
    <w:rsid w:val="710360DC"/>
    <w:rsid w:val="72585A49"/>
    <w:rsid w:val="73A86C9F"/>
    <w:rsid w:val="74E755EE"/>
    <w:rsid w:val="765D24E6"/>
    <w:rsid w:val="7A1F4211"/>
    <w:rsid w:val="7A2CD248"/>
    <w:rsid w:val="7A71D148"/>
    <w:rsid w:val="7A7FE624"/>
    <w:rsid w:val="7CB7CD6A"/>
    <w:rsid w:val="7D3EE2AB"/>
    <w:rsid w:val="7DBD0A0E"/>
    <w:rsid w:val="7FB2F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7FABAC870BB468E2B98C907161C17" ma:contentTypeVersion="13" ma:contentTypeDescription="Create a new document." ma:contentTypeScope="" ma:versionID="e9ddadf4f783775495b8457844e5d49f">
  <xsd:schema xmlns:xsd="http://www.w3.org/2001/XMLSchema" xmlns:xs="http://www.w3.org/2001/XMLSchema" xmlns:p="http://schemas.microsoft.com/office/2006/metadata/properties" xmlns:ns2="ac2a3a4c-911d-4e8c-a75f-7671dec36287" xmlns:ns3="04e1c653-47dc-42bc-b1fa-c01d171f1e5a" targetNamespace="http://schemas.microsoft.com/office/2006/metadata/properties" ma:root="true" ma:fieldsID="31e8c3688d1882a98a57c4b04c6925a8" ns2:_="" ns3:_="">
    <xsd:import namespace="ac2a3a4c-911d-4e8c-a75f-7671dec36287"/>
    <xsd:import namespace="04e1c653-47dc-42bc-b1fa-c01d171f1e5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3a4c-911d-4e8c-a75f-7671dec362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e1c653-47dc-42bc-b1fa-c01d171f1e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8a50f6-7b3b-4139-ab75-0b946b1ae13f}" ma:internalName="TaxCatchAll" ma:showField="CatchAllData" ma:web="04e1c653-47dc-42bc-b1fa-c01d171f1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c2a3a4c-911d-4e8c-a75f-7671dec36287" xsi:nil="true"/>
    <lcf76f155ced4ddcb4097134ff3c332f xmlns="ac2a3a4c-911d-4e8c-a75f-7671dec36287">
      <Terms xmlns="http://schemas.microsoft.com/office/infopath/2007/PartnerControls"/>
    </lcf76f155ced4ddcb4097134ff3c332f>
    <TaxCatchAll xmlns="04e1c653-47dc-42bc-b1fa-c01d171f1e5a" xsi:nil="true"/>
  </documentManagement>
</p:properties>
</file>

<file path=customXml/itemProps1.xml><?xml version="1.0" encoding="utf-8"?>
<ds:datastoreItem xmlns:ds="http://schemas.openxmlformats.org/officeDocument/2006/customXml" ds:itemID="{D2CFEBA7-0703-483D-9D56-79ABC4002AEA}"/>
</file>

<file path=customXml/itemProps2.xml><?xml version="1.0" encoding="utf-8"?>
<ds:datastoreItem xmlns:ds="http://schemas.openxmlformats.org/officeDocument/2006/customXml" ds:itemID="{0393BDA6-BCA6-4448-A8E1-8A43288E33C6}"/>
</file>

<file path=customXml/itemProps3.xml><?xml version="1.0" encoding="utf-8"?>
<ds:datastoreItem xmlns:ds="http://schemas.openxmlformats.org/officeDocument/2006/customXml" ds:itemID="{3A76BAB5-858B-4A19-96AE-381201D1F8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Department for Education</dc:creator>
  <dc:description/>
  <lastModifiedBy>Jo Richardson</lastModifiedBy>
  <revision>8</revision>
  <lastPrinted>2014-09-18T05:26:00.0000000Z</lastPrinted>
  <dcterms:created xsi:type="dcterms:W3CDTF">2024-05-15T11:53:00.0000000Z</dcterms:created>
  <dcterms:modified xsi:type="dcterms:W3CDTF">2025-09-19T09:27:15.2739434Z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0x0101008497FABAC870BB468E2B98C907161C17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